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4B3" w:rsidRPr="00812B3F" w:rsidRDefault="004814B3" w:rsidP="004814B3">
      <w:pPr>
        <w:pStyle w:val="NormalWeb"/>
        <w:spacing w:before="0" w:beforeAutospacing="0" w:after="0" w:afterAutospacing="0"/>
        <w:jc w:val="both"/>
        <w:rPr>
          <w:rFonts w:ascii="Arial Narrow" w:hAnsi="Arial Narrow" w:cs="Tahoma"/>
          <w:color w:val="000000" w:themeColor="text1"/>
          <w:sz w:val="28"/>
          <w:szCs w:val="28"/>
        </w:rPr>
      </w:pPr>
    </w:p>
    <w:p w:rsidR="00782708" w:rsidRPr="00D15BDE" w:rsidRDefault="00782708" w:rsidP="00782708">
      <w:pPr>
        <w:spacing w:after="0" w:line="240" w:lineRule="auto"/>
        <w:jc w:val="center"/>
        <w:rPr>
          <w:rFonts w:ascii="Arial Narrow" w:eastAsia="Times New Roman" w:hAnsi="Arial Narrow" w:cs="Tahoma"/>
          <w:b/>
          <w:color w:val="000000"/>
          <w:sz w:val="24"/>
          <w:szCs w:val="24"/>
        </w:rPr>
      </w:pPr>
      <w:r>
        <w:rPr>
          <w:noProof/>
          <w:lang w:val="es-MX" w:eastAsia="es-MX"/>
        </w:rPr>
        <w:drawing>
          <wp:anchor distT="0" distB="0" distL="114300" distR="114300" simplePos="0" relativeHeight="251662336" behindDoc="1" locked="0" layoutInCell="1" allowOverlap="1" wp14:anchorId="61AE9C44" wp14:editId="02ADCB60">
            <wp:simplePos x="0" y="0"/>
            <wp:positionH relativeFrom="column">
              <wp:posOffset>5200650</wp:posOffset>
            </wp:positionH>
            <wp:positionV relativeFrom="paragraph">
              <wp:posOffset>-496570</wp:posOffset>
            </wp:positionV>
            <wp:extent cx="1163320" cy="1172845"/>
            <wp:effectExtent l="0" t="0" r="0" b="8255"/>
            <wp:wrapTight wrapText="bothSides">
              <wp:wrapPolygon edited="0">
                <wp:start x="0" y="0"/>
                <wp:lineTo x="0" y="21401"/>
                <wp:lineTo x="21223" y="21401"/>
                <wp:lineTo x="212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116332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BDE">
        <w:rPr>
          <w:rFonts w:ascii="Arial Narrow" w:eastAsia="Times New Roman" w:hAnsi="Arial Narrow" w:cs="Tahoma"/>
          <w:b/>
          <w:color w:val="000000"/>
          <w:sz w:val="24"/>
          <w:szCs w:val="24"/>
        </w:rPr>
        <w:t>CARNAVAL DE BARRANQUILLA SA</w:t>
      </w:r>
    </w:p>
    <w:p w:rsidR="00782708" w:rsidRPr="00D15BDE" w:rsidRDefault="00782708" w:rsidP="00782708">
      <w:pPr>
        <w:spacing w:after="0" w:line="240" w:lineRule="auto"/>
        <w:jc w:val="center"/>
        <w:rPr>
          <w:rFonts w:ascii="Arial Narrow" w:eastAsia="Times New Roman" w:hAnsi="Arial Narrow" w:cs="Tahoma"/>
          <w:color w:val="000000"/>
          <w:sz w:val="24"/>
          <w:szCs w:val="24"/>
        </w:rPr>
      </w:pPr>
      <w:r w:rsidRPr="00D15BDE">
        <w:rPr>
          <w:rFonts w:ascii="Arial Narrow" w:eastAsia="Times New Roman" w:hAnsi="Arial Narrow" w:cs="Tahoma"/>
          <w:color w:val="000000"/>
          <w:sz w:val="24"/>
          <w:szCs w:val="24"/>
        </w:rPr>
        <w:t>CONVOCATORIAS, BECAS Y ESTIMULO</w:t>
      </w:r>
      <w:r w:rsidR="003D68EE">
        <w:rPr>
          <w:rFonts w:ascii="Arial Narrow" w:eastAsia="Times New Roman" w:hAnsi="Arial Narrow" w:cs="Tahoma"/>
          <w:color w:val="000000"/>
          <w:sz w:val="24"/>
          <w:szCs w:val="24"/>
        </w:rPr>
        <w:t>S</w:t>
      </w:r>
      <w:r w:rsidRPr="00D15BDE">
        <w:rPr>
          <w:rFonts w:ascii="Arial Narrow" w:eastAsia="Times New Roman" w:hAnsi="Arial Narrow" w:cs="Tahoma"/>
          <w:color w:val="000000"/>
          <w:sz w:val="24"/>
          <w:szCs w:val="24"/>
        </w:rPr>
        <w:t xml:space="preserve"> 2014</w:t>
      </w:r>
    </w:p>
    <w:p w:rsidR="00782708" w:rsidRDefault="00782708" w:rsidP="00782708">
      <w:pPr>
        <w:spacing w:after="0" w:line="240" w:lineRule="auto"/>
        <w:jc w:val="center"/>
        <w:rPr>
          <w:rFonts w:ascii="Arial Narrow" w:eastAsia="Times New Roman" w:hAnsi="Arial Narrow" w:cs="Tahoma"/>
          <w:b/>
          <w:color w:val="000000"/>
          <w:sz w:val="24"/>
          <w:szCs w:val="24"/>
        </w:rPr>
      </w:pPr>
      <w:r>
        <w:rPr>
          <w:rFonts w:ascii="Arial Narrow" w:eastAsia="Times New Roman" w:hAnsi="Arial Narrow" w:cs="Tahoma"/>
          <w:b/>
          <w:color w:val="000000"/>
          <w:sz w:val="24"/>
          <w:szCs w:val="24"/>
        </w:rPr>
        <w:t xml:space="preserve">FOMENTO Y ESTIMULOS </w:t>
      </w:r>
    </w:p>
    <w:p w:rsidR="004814B3" w:rsidRPr="00812B3F" w:rsidRDefault="004814B3" w:rsidP="004814B3">
      <w:pPr>
        <w:spacing w:before="100" w:beforeAutospacing="1" w:after="100" w:afterAutospacing="1" w:line="240" w:lineRule="auto"/>
        <w:ind w:left="360"/>
        <w:contextualSpacing/>
        <w:jc w:val="center"/>
        <w:rPr>
          <w:rFonts w:ascii="Arial Narrow" w:hAnsi="Arial Narrow"/>
          <w:b/>
          <w:sz w:val="24"/>
          <w:szCs w:val="24"/>
          <w:lang w:val="es-ES"/>
        </w:rPr>
      </w:pPr>
    </w:p>
    <w:p w:rsidR="004814B3" w:rsidRPr="00812B3F" w:rsidRDefault="004814B3" w:rsidP="004814B3">
      <w:pPr>
        <w:autoSpaceDE w:val="0"/>
        <w:autoSpaceDN w:val="0"/>
        <w:adjustRightInd w:val="0"/>
        <w:spacing w:after="0" w:line="240" w:lineRule="auto"/>
        <w:jc w:val="both"/>
        <w:rPr>
          <w:rFonts w:ascii="Arial Narrow" w:hAnsi="Arial Narrow" w:cs="SanukTF-Bold"/>
          <w:b/>
          <w:bCs/>
          <w:color w:val="000000"/>
          <w:sz w:val="24"/>
          <w:szCs w:val="24"/>
          <w:highlight w:val="darkYellow"/>
        </w:rPr>
      </w:pPr>
      <w:bookmarkStart w:id="0" w:name="_GoBack"/>
      <w:bookmarkEnd w:id="0"/>
    </w:p>
    <w:p w:rsidR="004814B3" w:rsidRPr="00812B3F" w:rsidRDefault="004814B3" w:rsidP="004814B3">
      <w:pPr>
        <w:autoSpaceDE w:val="0"/>
        <w:autoSpaceDN w:val="0"/>
        <w:adjustRightInd w:val="0"/>
        <w:spacing w:after="0" w:line="240" w:lineRule="auto"/>
        <w:jc w:val="both"/>
        <w:rPr>
          <w:rFonts w:ascii="Arial Narrow" w:hAnsi="Arial Narrow" w:cs="SanukTF-Bold"/>
          <w:b/>
          <w:bCs/>
          <w:color w:val="000000"/>
          <w:sz w:val="24"/>
          <w:szCs w:val="24"/>
          <w:highlight w:val="darkYellow"/>
        </w:rPr>
      </w:pPr>
    </w:p>
    <w:p w:rsidR="004814B3" w:rsidRPr="00782708" w:rsidRDefault="004814B3" w:rsidP="004814B3">
      <w:pPr>
        <w:autoSpaceDE w:val="0"/>
        <w:autoSpaceDN w:val="0"/>
        <w:adjustRightInd w:val="0"/>
        <w:spacing w:after="0" w:line="240" w:lineRule="auto"/>
        <w:jc w:val="both"/>
        <w:rPr>
          <w:rFonts w:ascii="Arial Narrow" w:hAnsi="Arial Narrow" w:cs="SanukTF-Bold"/>
          <w:b/>
          <w:bCs/>
          <w:color w:val="000000"/>
          <w:sz w:val="24"/>
          <w:szCs w:val="24"/>
        </w:rPr>
      </w:pPr>
      <w:r w:rsidRPr="00782708">
        <w:rPr>
          <w:rFonts w:ascii="Arial Narrow" w:hAnsi="Arial Narrow" w:cs="SanukTF-Bold"/>
          <w:b/>
          <w:bCs/>
          <w:color w:val="000000"/>
          <w:sz w:val="24"/>
          <w:szCs w:val="24"/>
        </w:rPr>
        <w:t>4.2.- APORTE A LOS GRUPOS FOLCLÓRICOS</w:t>
      </w:r>
    </w:p>
    <w:p w:rsidR="004814B3" w:rsidRPr="00782708" w:rsidRDefault="004814B3" w:rsidP="004814B3">
      <w:pPr>
        <w:autoSpaceDE w:val="0"/>
        <w:autoSpaceDN w:val="0"/>
        <w:adjustRightInd w:val="0"/>
        <w:spacing w:after="0" w:line="240" w:lineRule="auto"/>
        <w:jc w:val="both"/>
        <w:rPr>
          <w:rFonts w:ascii="Arial Narrow" w:hAnsi="Arial Narrow" w:cs="SanukTF-Medium"/>
          <w:color w:val="000000"/>
          <w:sz w:val="24"/>
          <w:szCs w:val="24"/>
        </w:rPr>
      </w:pPr>
    </w:p>
    <w:p w:rsidR="004814B3" w:rsidRPr="00782708" w:rsidRDefault="004814B3" w:rsidP="004814B3">
      <w:pPr>
        <w:autoSpaceDE w:val="0"/>
        <w:autoSpaceDN w:val="0"/>
        <w:adjustRightInd w:val="0"/>
        <w:spacing w:after="0" w:line="240" w:lineRule="auto"/>
        <w:jc w:val="both"/>
        <w:rPr>
          <w:rFonts w:ascii="Arial Narrow" w:hAnsi="Arial Narrow" w:cs="SanukTF-Medium"/>
          <w:color w:val="000000"/>
          <w:sz w:val="24"/>
          <w:szCs w:val="24"/>
        </w:rPr>
      </w:pPr>
      <w:r w:rsidRPr="00782708">
        <w:rPr>
          <w:rFonts w:ascii="Arial Narrow" w:hAnsi="Arial Narrow" w:cs="SanukTF-Medium"/>
          <w:color w:val="000000"/>
          <w:sz w:val="24"/>
          <w:szCs w:val="24"/>
        </w:rPr>
        <w:t>Aportes gestionados por CARNAVAL DE BARRANQUILLA S.A ante el Ministerio de Cultura.</w:t>
      </w:r>
    </w:p>
    <w:p w:rsidR="004814B3" w:rsidRDefault="004814B3" w:rsidP="004814B3">
      <w:pPr>
        <w:autoSpaceDE w:val="0"/>
        <w:autoSpaceDN w:val="0"/>
        <w:adjustRightInd w:val="0"/>
        <w:spacing w:after="0" w:line="240" w:lineRule="auto"/>
        <w:jc w:val="both"/>
        <w:rPr>
          <w:rFonts w:ascii="Arial Narrow" w:hAnsi="Arial Narrow" w:cs="SanukTF-Medium"/>
          <w:color w:val="000000"/>
          <w:sz w:val="24"/>
          <w:szCs w:val="24"/>
        </w:rPr>
      </w:pPr>
      <w:r w:rsidRPr="00782708">
        <w:rPr>
          <w:rFonts w:ascii="Arial Narrow" w:hAnsi="Arial Narrow" w:cs="SanukTF-Medium"/>
          <w:color w:val="000000"/>
          <w:sz w:val="24"/>
          <w:szCs w:val="24"/>
        </w:rPr>
        <w:t>Inversión: 436 millones de pesos</w:t>
      </w:r>
      <w:r w:rsidRPr="00812B3F">
        <w:rPr>
          <w:rFonts w:ascii="Arial Narrow" w:hAnsi="Arial Narrow" w:cs="SanukTF-Medium"/>
          <w:color w:val="000000"/>
          <w:sz w:val="24"/>
          <w:szCs w:val="24"/>
        </w:rPr>
        <w:t xml:space="preserve">   </w:t>
      </w:r>
    </w:p>
    <w:p w:rsidR="00782708" w:rsidRPr="00812B3F" w:rsidRDefault="00782708" w:rsidP="004814B3">
      <w:pPr>
        <w:autoSpaceDE w:val="0"/>
        <w:autoSpaceDN w:val="0"/>
        <w:adjustRightInd w:val="0"/>
        <w:spacing w:after="0" w:line="240" w:lineRule="auto"/>
        <w:jc w:val="both"/>
        <w:rPr>
          <w:rFonts w:ascii="Arial Narrow" w:hAnsi="Arial Narrow" w:cs="SanukTF-Light"/>
          <w:color w:val="000000"/>
          <w:sz w:val="24"/>
          <w:szCs w:val="24"/>
        </w:rPr>
      </w:pPr>
    </w:p>
    <w:p w:rsidR="004814B3" w:rsidRPr="00812B3F" w:rsidRDefault="004814B3" w:rsidP="004814B3">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b/>
          <w:color w:val="000000"/>
          <w:sz w:val="24"/>
          <w:szCs w:val="24"/>
        </w:rPr>
        <w:t>DESCRIPCIÓN:</w:t>
      </w:r>
      <w:r w:rsidRPr="00812B3F">
        <w:rPr>
          <w:rFonts w:ascii="Arial Narrow" w:hAnsi="Arial Narrow" w:cs="SanukTF-Light"/>
          <w:color w:val="000000"/>
          <w:sz w:val="24"/>
          <w:szCs w:val="24"/>
        </w:rPr>
        <w:t xml:space="preserve"> Estímulos entregados a los grupos folclóricos para favorecer la participación de los actores organizados en la celebración. Los recursos corresponden en gran parte a la gestión de CARNAVAL DE BARRANQUILLA S.A ante el Ministerio de Cultura a través del Programa de Concertación así como también a la destinación de fondos propios. Esta aplicación de recursos, que deben ser invertidos en la recreación de expresiones del carnaval por parte de cada grupo o disfraz favorecido, busca minimizar la excesiva dependencia de la comercialización que constituye una amenaza al Carnaval de Barranquilla.</w:t>
      </w:r>
    </w:p>
    <w:p w:rsidR="004814B3" w:rsidRPr="00812B3F" w:rsidRDefault="004814B3" w:rsidP="004814B3">
      <w:pPr>
        <w:autoSpaceDE w:val="0"/>
        <w:autoSpaceDN w:val="0"/>
        <w:adjustRightInd w:val="0"/>
        <w:spacing w:after="0" w:line="240" w:lineRule="auto"/>
        <w:jc w:val="both"/>
        <w:rPr>
          <w:rFonts w:ascii="Arial Narrow" w:hAnsi="Arial Narrow" w:cs="SanukTF-Light"/>
          <w:color w:val="000000"/>
          <w:sz w:val="24"/>
          <w:szCs w:val="24"/>
        </w:rPr>
      </w:pPr>
    </w:p>
    <w:p w:rsidR="004814B3" w:rsidRPr="00812B3F" w:rsidRDefault="004814B3" w:rsidP="004814B3">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Su distribución se realiza con criterios preestablecidos, a saber: Antigüedad,</w:t>
      </w:r>
    </w:p>
    <w:p w:rsidR="004814B3" w:rsidRPr="00812B3F" w:rsidRDefault="004814B3" w:rsidP="004814B3">
      <w:pPr>
        <w:autoSpaceDE w:val="0"/>
        <w:autoSpaceDN w:val="0"/>
        <w:adjustRightInd w:val="0"/>
        <w:spacing w:after="0" w:line="240" w:lineRule="auto"/>
        <w:jc w:val="both"/>
        <w:rPr>
          <w:rFonts w:ascii="Arial Narrow" w:hAnsi="Arial Narrow" w:cs="SanukTF-Light"/>
          <w:color w:val="000000"/>
          <w:sz w:val="24"/>
          <w:szCs w:val="24"/>
        </w:rPr>
      </w:pPr>
      <w:r w:rsidRPr="00812B3F">
        <w:rPr>
          <w:rFonts w:ascii="Arial Narrow" w:hAnsi="Arial Narrow" w:cs="SanukTF-Light"/>
          <w:color w:val="000000"/>
          <w:sz w:val="24"/>
          <w:szCs w:val="24"/>
        </w:rPr>
        <w:t>Conformación y Calidad del grupo.</w:t>
      </w:r>
    </w:p>
    <w:p w:rsidR="004814B3" w:rsidRPr="00812B3F" w:rsidRDefault="004814B3" w:rsidP="004814B3">
      <w:pPr>
        <w:autoSpaceDE w:val="0"/>
        <w:autoSpaceDN w:val="0"/>
        <w:adjustRightInd w:val="0"/>
        <w:spacing w:after="0" w:line="240" w:lineRule="auto"/>
        <w:jc w:val="both"/>
        <w:rPr>
          <w:rFonts w:ascii="Arial Narrow" w:hAnsi="Arial Narrow" w:cs="SanukTF-Light"/>
          <w:color w:val="000000"/>
          <w:sz w:val="24"/>
          <w:szCs w:val="24"/>
        </w:rPr>
      </w:pPr>
    </w:p>
    <w:p w:rsidR="004814B3" w:rsidRPr="00812B3F" w:rsidRDefault="004814B3" w:rsidP="004814B3">
      <w:pPr>
        <w:autoSpaceDE w:val="0"/>
        <w:autoSpaceDN w:val="0"/>
        <w:adjustRightInd w:val="0"/>
        <w:spacing w:after="0" w:line="240" w:lineRule="auto"/>
        <w:jc w:val="both"/>
        <w:rPr>
          <w:rFonts w:ascii="Arial Narrow" w:hAnsi="Arial Narrow" w:cs="SanukTF-Medium"/>
          <w:b/>
          <w:color w:val="000000"/>
          <w:sz w:val="24"/>
          <w:szCs w:val="24"/>
        </w:rPr>
      </w:pPr>
      <w:r w:rsidRPr="00812B3F">
        <w:rPr>
          <w:rFonts w:ascii="Arial Narrow" w:hAnsi="Arial Narrow" w:cs="SanukTF-Medium"/>
          <w:b/>
          <w:color w:val="000000"/>
          <w:sz w:val="24"/>
          <w:szCs w:val="24"/>
        </w:rPr>
        <w:t>BENEFICIARIOS DE LOS APORTES:</w:t>
      </w:r>
    </w:p>
    <w:p w:rsidR="004814B3" w:rsidRPr="00812B3F" w:rsidRDefault="004814B3" w:rsidP="004814B3">
      <w:pPr>
        <w:autoSpaceDE w:val="0"/>
        <w:autoSpaceDN w:val="0"/>
        <w:adjustRightInd w:val="0"/>
        <w:spacing w:after="0" w:line="240" w:lineRule="auto"/>
        <w:jc w:val="both"/>
        <w:rPr>
          <w:rFonts w:ascii="Arial Narrow" w:hAnsi="Arial Narrow" w:cs="SanukTF-Medium"/>
          <w:color w:val="000000"/>
          <w:sz w:val="24"/>
          <w:szCs w:val="24"/>
        </w:rPr>
      </w:pPr>
    </w:p>
    <w:p w:rsidR="004814B3" w:rsidRPr="00782708" w:rsidRDefault="004814B3" w:rsidP="004814B3">
      <w:pPr>
        <w:pStyle w:val="Prrafodelista"/>
        <w:numPr>
          <w:ilvl w:val="0"/>
          <w:numId w:val="8"/>
        </w:num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Grupos folclóricos con más cinco años de participación continua en el Carnaval, debidamente inscritos en la base de datos que para el efecto lleva CARNAVAL DE BARRANQUILLA S.A, por tal razón no se hace necesario inscribirse para recibir este beneficio.</w:t>
      </w:r>
    </w:p>
    <w:p w:rsidR="004814B3" w:rsidRPr="00782708" w:rsidRDefault="004814B3" w:rsidP="004814B3">
      <w:pPr>
        <w:pStyle w:val="Prrafodelista"/>
        <w:autoSpaceDE w:val="0"/>
        <w:autoSpaceDN w:val="0"/>
        <w:adjustRightInd w:val="0"/>
        <w:spacing w:after="0" w:line="240" w:lineRule="auto"/>
        <w:jc w:val="both"/>
        <w:rPr>
          <w:rFonts w:ascii="Arial Narrow" w:hAnsi="Arial Narrow" w:cs="SanukTF-Light"/>
          <w:color w:val="000000"/>
          <w:sz w:val="24"/>
          <w:szCs w:val="24"/>
        </w:rPr>
      </w:pPr>
    </w:p>
    <w:p w:rsidR="004814B3" w:rsidRPr="00782708" w:rsidRDefault="004814B3" w:rsidP="004814B3">
      <w:pPr>
        <w:pStyle w:val="Prrafodelista"/>
        <w:numPr>
          <w:ilvl w:val="0"/>
          <w:numId w:val="8"/>
        </w:num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Grupos que aún no cumplan los cinco años de participación en el carnaval pero que ameriten un rango en el parámetro de Calidad por haber sido ganador en el año inmediatamente anterior.</w:t>
      </w:r>
    </w:p>
    <w:p w:rsidR="004814B3" w:rsidRPr="00782708" w:rsidRDefault="004814B3" w:rsidP="004814B3">
      <w:pPr>
        <w:autoSpaceDE w:val="0"/>
        <w:autoSpaceDN w:val="0"/>
        <w:adjustRightInd w:val="0"/>
        <w:spacing w:after="0" w:line="240" w:lineRule="auto"/>
        <w:jc w:val="both"/>
        <w:rPr>
          <w:rFonts w:ascii="Arial Narrow" w:hAnsi="Arial Narrow" w:cs="SanukTF-Light"/>
          <w:color w:val="000000"/>
          <w:sz w:val="24"/>
          <w:szCs w:val="24"/>
        </w:rPr>
      </w:pPr>
    </w:p>
    <w:p w:rsidR="004814B3" w:rsidRPr="00782708" w:rsidRDefault="004814B3" w:rsidP="004814B3">
      <w:pPr>
        <w:autoSpaceDE w:val="0"/>
        <w:autoSpaceDN w:val="0"/>
        <w:adjustRightInd w:val="0"/>
        <w:spacing w:after="0" w:line="240" w:lineRule="auto"/>
        <w:jc w:val="both"/>
        <w:rPr>
          <w:rFonts w:ascii="Arial Narrow" w:hAnsi="Arial Narrow" w:cs="SanukTF-Light"/>
          <w:b/>
          <w:color w:val="000000"/>
          <w:sz w:val="24"/>
          <w:szCs w:val="24"/>
        </w:rPr>
      </w:pPr>
      <w:r w:rsidRPr="00782708">
        <w:rPr>
          <w:rFonts w:ascii="Arial Narrow" w:hAnsi="Arial Narrow" w:cs="SanukTF-Light"/>
          <w:b/>
          <w:color w:val="000000"/>
          <w:sz w:val="24"/>
          <w:szCs w:val="24"/>
        </w:rPr>
        <w:t xml:space="preserve">CRITERIOS DE ENTREGA: </w:t>
      </w:r>
    </w:p>
    <w:p w:rsidR="004814B3" w:rsidRPr="00782708" w:rsidRDefault="004814B3" w:rsidP="004814B3">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Para la asignación de aportes para los grupos folclóricos  se tendrán en cuenta los siguientes criterios:</w:t>
      </w:r>
    </w:p>
    <w:p w:rsidR="004814B3" w:rsidRPr="00782708" w:rsidRDefault="004814B3" w:rsidP="004814B3">
      <w:pPr>
        <w:jc w:val="both"/>
        <w:rPr>
          <w:rFonts w:ascii="Arial Narrow" w:hAnsi="Arial Narrow"/>
          <w:sz w:val="24"/>
          <w:szCs w:val="24"/>
        </w:rPr>
      </w:pPr>
    </w:p>
    <w:tbl>
      <w:tblPr>
        <w:tblW w:w="9700" w:type="dxa"/>
        <w:tblLayout w:type="fixed"/>
        <w:tblCellMar>
          <w:left w:w="0" w:type="dxa"/>
          <w:right w:w="0" w:type="dxa"/>
        </w:tblCellMar>
        <w:tblLook w:val="0600" w:firstRow="0" w:lastRow="0" w:firstColumn="0" w:lastColumn="0" w:noHBand="1" w:noVBand="1"/>
      </w:tblPr>
      <w:tblGrid>
        <w:gridCol w:w="1549"/>
        <w:gridCol w:w="26"/>
        <w:gridCol w:w="2693"/>
        <w:gridCol w:w="3088"/>
        <w:gridCol w:w="30"/>
        <w:gridCol w:w="1418"/>
        <w:gridCol w:w="104"/>
        <w:gridCol w:w="746"/>
        <w:gridCol w:w="46"/>
      </w:tblGrid>
      <w:tr w:rsidR="004814B3" w:rsidRPr="00782708" w:rsidTr="00ED7E7B">
        <w:trPr>
          <w:trHeight w:val="249"/>
        </w:trPr>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jc w:val="both"/>
              <w:rPr>
                <w:rFonts w:ascii="Arial Narrow" w:hAnsi="Arial Narrow"/>
                <w:sz w:val="24"/>
                <w:szCs w:val="24"/>
              </w:rPr>
            </w:pPr>
            <w:r w:rsidRPr="00782708">
              <w:rPr>
                <w:rFonts w:ascii="Arial Narrow" w:hAnsi="Arial Narrow"/>
                <w:b/>
                <w:bCs/>
                <w:sz w:val="24"/>
                <w:szCs w:val="24"/>
                <w:lang w:val="es-AR"/>
              </w:rPr>
              <w:t>CRITERIO</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jc w:val="both"/>
              <w:rPr>
                <w:rFonts w:ascii="Arial Narrow" w:hAnsi="Arial Narrow"/>
                <w:sz w:val="24"/>
                <w:szCs w:val="24"/>
              </w:rPr>
            </w:pPr>
            <w:r w:rsidRPr="00782708">
              <w:rPr>
                <w:rFonts w:ascii="Arial Narrow" w:hAnsi="Arial Narrow"/>
                <w:b/>
                <w:bCs/>
                <w:sz w:val="24"/>
                <w:szCs w:val="24"/>
                <w:lang w:val="es-AR"/>
              </w:rPr>
              <w:t>DEFINICIÓN</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jc w:val="both"/>
              <w:rPr>
                <w:rFonts w:ascii="Arial Narrow" w:hAnsi="Arial Narrow"/>
                <w:sz w:val="24"/>
                <w:szCs w:val="24"/>
              </w:rPr>
            </w:pPr>
            <w:r w:rsidRPr="00782708">
              <w:rPr>
                <w:rFonts w:ascii="Arial Narrow" w:hAnsi="Arial Narrow"/>
                <w:b/>
                <w:bCs/>
                <w:sz w:val="24"/>
                <w:szCs w:val="24"/>
                <w:lang w:val="es-AR"/>
              </w:rPr>
              <w:t>FACTOR</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jc w:val="both"/>
              <w:rPr>
                <w:rFonts w:ascii="Arial Narrow" w:hAnsi="Arial Narrow"/>
                <w:sz w:val="24"/>
                <w:szCs w:val="24"/>
              </w:rPr>
            </w:pPr>
            <w:r w:rsidRPr="00782708">
              <w:rPr>
                <w:rFonts w:ascii="Arial Narrow" w:hAnsi="Arial Narrow"/>
                <w:b/>
                <w:bCs/>
                <w:sz w:val="24"/>
                <w:szCs w:val="24"/>
                <w:lang w:val="es-AR"/>
              </w:rPr>
              <w:t>PUNTAJE</w:t>
            </w:r>
          </w:p>
        </w:tc>
        <w:tc>
          <w:tcPr>
            <w:tcW w:w="79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jc w:val="both"/>
              <w:rPr>
                <w:rFonts w:ascii="Arial Narrow" w:hAnsi="Arial Narrow"/>
                <w:sz w:val="24"/>
                <w:szCs w:val="24"/>
              </w:rPr>
            </w:pPr>
            <w:r w:rsidRPr="00782708">
              <w:rPr>
                <w:rFonts w:ascii="Arial Narrow" w:hAnsi="Arial Narrow"/>
                <w:b/>
                <w:bCs/>
                <w:sz w:val="24"/>
                <w:szCs w:val="24"/>
                <w:lang w:val="es-AR"/>
              </w:rPr>
              <w:t>VALOR</w:t>
            </w:r>
          </w:p>
        </w:tc>
      </w:tr>
      <w:tr w:rsidR="004814B3" w:rsidRPr="00782708" w:rsidTr="00ED7E7B">
        <w:trPr>
          <w:trHeight w:val="585"/>
        </w:trPr>
        <w:tc>
          <w:tcPr>
            <w:tcW w:w="15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b/>
                <w:bCs/>
                <w:sz w:val="24"/>
                <w:szCs w:val="24"/>
                <w:lang w:val="es-AR"/>
              </w:rPr>
              <w:t>ANTIGÜEDAD</w:t>
            </w:r>
          </w:p>
        </w:tc>
        <w:tc>
          <w:tcPr>
            <w:tcW w:w="2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rPr>
              <w:t xml:space="preserve">El criterio se refiere al tiempo de participación continua del grupo o disfraz en el Carnaval de Barranquilla.                                           </w:t>
            </w:r>
            <w:r w:rsidRPr="00782708">
              <w:rPr>
                <w:rFonts w:ascii="Arial Narrow" w:hAnsi="Arial Narrow"/>
                <w:b/>
                <w:bCs/>
                <w:sz w:val="24"/>
                <w:szCs w:val="24"/>
                <w:u w:val="single"/>
              </w:rPr>
              <w:lastRenderedPageBreak/>
              <w:t>INSCRITOS HASTA EL AÑO 2009</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lastRenderedPageBreak/>
              <w:t>Grupos o Disfraces fundados antes de 1959</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t>10</w:t>
            </w:r>
          </w:p>
        </w:tc>
        <w:tc>
          <w:tcPr>
            <w:tcW w:w="7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t>40%</w:t>
            </w:r>
          </w:p>
        </w:tc>
      </w:tr>
      <w:tr w:rsidR="004814B3" w:rsidRPr="00782708" w:rsidTr="00ED7E7B">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rPr>
              <w:t xml:space="preserve">Grupos o Disfraces fundados entre </w:t>
            </w:r>
            <w:r w:rsidRPr="00782708">
              <w:rPr>
                <w:rFonts w:ascii="Arial Narrow" w:hAnsi="Arial Narrow"/>
                <w:sz w:val="24"/>
                <w:szCs w:val="24"/>
              </w:rPr>
              <w:lastRenderedPageBreak/>
              <w:t>1960 y 1980</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lastRenderedPageBreak/>
              <w:t>8</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r>
      <w:tr w:rsidR="004814B3" w:rsidRPr="00782708" w:rsidTr="00ED7E7B">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rPr>
              <w:t>Grupos o Disfraces fundados entre 1981 y 1990</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t>6</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r>
      <w:tr w:rsidR="004814B3" w:rsidRPr="00782708" w:rsidTr="00ED7E7B">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rPr>
              <w:t>Grupos o Disfraces fundados entre 1991 y 2008</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t>4</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r>
      <w:tr w:rsidR="004814B3" w:rsidRPr="00782708" w:rsidTr="00ED7E7B">
        <w:trPr>
          <w:trHeight w:val="585"/>
        </w:trPr>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2719"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rPr>
              <w:t>Grupos fundados en  2009</w:t>
            </w:r>
          </w:p>
        </w:tc>
        <w:tc>
          <w:tcPr>
            <w:tcW w:w="15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jc w:val="both"/>
              <w:rPr>
                <w:rFonts w:ascii="Arial Narrow" w:hAnsi="Arial Narrow"/>
                <w:sz w:val="24"/>
                <w:szCs w:val="24"/>
              </w:rPr>
            </w:pPr>
            <w:r w:rsidRPr="00782708">
              <w:rPr>
                <w:rFonts w:ascii="Arial Narrow" w:hAnsi="Arial Narrow"/>
                <w:sz w:val="24"/>
                <w:szCs w:val="24"/>
                <w:lang w:val="es-AR"/>
              </w:rPr>
              <w:t>0</w:t>
            </w:r>
          </w:p>
        </w:tc>
        <w:tc>
          <w:tcPr>
            <w:tcW w:w="792"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jc w:val="both"/>
              <w:rPr>
                <w:rFonts w:ascii="Arial Narrow" w:hAnsi="Arial Narrow"/>
                <w:sz w:val="24"/>
                <w:szCs w:val="24"/>
              </w:rPr>
            </w:pPr>
          </w:p>
        </w:tc>
      </w:tr>
      <w:tr w:rsidR="004814B3" w:rsidRPr="00782708" w:rsidTr="00ED7E7B">
        <w:trPr>
          <w:gridAfter w:val="1"/>
          <w:wAfter w:w="46" w:type="dxa"/>
          <w:trHeight w:val="432"/>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CRITERIO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DEFINICIÓN</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FACTOR</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PUNTAJE</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VALOR</w:t>
            </w:r>
          </w:p>
        </w:tc>
      </w:tr>
      <w:tr w:rsidR="004814B3" w:rsidRPr="00782708" w:rsidTr="00ED7E7B">
        <w:trPr>
          <w:gridAfter w:val="1"/>
          <w:wAfter w:w="46" w:type="dxa"/>
          <w:trHeight w:val="864"/>
        </w:trPr>
        <w:tc>
          <w:tcPr>
            <w:tcW w:w="15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NIVEL DE CALIDAD</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Se define el nivel de calidad como el estado del grupo en un período de tiempo sustentado por la  calificación otorgada por el jurado calificador en los últimos diez años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Ganadores del año 2013</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10</w:t>
            </w:r>
          </w:p>
        </w:tc>
        <w:tc>
          <w:tcPr>
            <w:tcW w:w="7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30%</w:t>
            </w:r>
          </w:p>
        </w:tc>
      </w:tr>
      <w:tr w:rsidR="004814B3" w:rsidRPr="00782708" w:rsidTr="00ED7E7B">
        <w:trPr>
          <w:gridAfter w:val="1"/>
          <w:wAfter w:w="46" w:type="dxa"/>
          <w:trHeight w:val="1296"/>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Ganadores de  cinco o más reconocimientos (antes de 2013)</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8</w:t>
            </w: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gridAfter w:val="1"/>
          <w:wAfter w:w="46" w:type="dxa"/>
          <w:trHeight w:val="2592"/>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Ganadores de cuatro a tres reconocimientos </w:t>
            </w:r>
          </w:p>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Ganadores de 2 o 1 reconocimiento</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5</w:t>
            </w:r>
          </w:p>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3</w:t>
            </w: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gridAfter w:val="1"/>
          <w:wAfter w:w="46" w:type="dxa"/>
          <w:trHeight w:val="586"/>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No ganadores</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0</w:t>
            </w:r>
          </w:p>
        </w:tc>
        <w:tc>
          <w:tcPr>
            <w:tcW w:w="746"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gridAfter w:val="1"/>
          <w:wAfter w:w="46" w:type="dxa"/>
          <w:trHeight w:val="432"/>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CRITERIO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DEFINICIÓN</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FACTOR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PUNTAJE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VALOR</w:t>
            </w:r>
          </w:p>
        </w:tc>
      </w:tr>
      <w:tr w:rsidR="004814B3" w:rsidRPr="00782708" w:rsidTr="00ED7E7B">
        <w:trPr>
          <w:gridAfter w:val="1"/>
          <w:wAfter w:w="46" w:type="dxa"/>
          <w:trHeight w:val="864"/>
        </w:trPr>
        <w:tc>
          <w:tcPr>
            <w:tcW w:w="15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CONFORMACIÓN</w:t>
            </w:r>
          </w:p>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b/>
                <w:bCs/>
                <w:color w:val="000000"/>
                <w:sz w:val="24"/>
                <w:szCs w:val="24"/>
                <w:lang w:val="es-AR"/>
              </w:rPr>
              <w:t xml:space="preserve">GRUPOS FOLCLORICOS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Este criterio se refiere al número de bailarines/artistas  que hacen parte del grupo FOLCLORICO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 xml:space="preserve">Más de 100 bailarines/artistas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10</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30%</w:t>
            </w: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99 y 80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9</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79 y 60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8</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59 y 40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7</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39 y 20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6</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19 y 10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5</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9 y 5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4</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864"/>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rPr>
              <w:t xml:space="preserve">Entre 4 y 2 </w:t>
            </w:r>
            <w:r w:rsidRPr="00782708">
              <w:rPr>
                <w:rFonts w:ascii="Arial Narrow" w:hAnsi="Arial Narrow" w:cs="SanukTF-Light"/>
                <w:color w:val="000000"/>
                <w:sz w:val="24"/>
                <w:szCs w:val="24"/>
                <w:lang w:val="es-AR"/>
              </w:rPr>
              <w:t>bailarines/artistas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3</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r w:rsidR="004814B3" w:rsidRPr="00782708" w:rsidTr="00ED7E7B">
        <w:trPr>
          <w:gridAfter w:val="1"/>
          <w:wAfter w:w="46" w:type="dxa"/>
          <w:trHeight w:val="487"/>
        </w:trPr>
        <w:tc>
          <w:tcPr>
            <w:tcW w:w="1575"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Un bailarín/artistas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r w:rsidRPr="00782708">
              <w:rPr>
                <w:rFonts w:ascii="Arial Narrow" w:hAnsi="Arial Narrow" w:cs="SanukTF-Light"/>
                <w:color w:val="000000"/>
                <w:sz w:val="24"/>
                <w:szCs w:val="24"/>
                <w:lang w:val="es-AR"/>
              </w:rPr>
              <w:t>2</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autoSpaceDE w:val="0"/>
              <w:autoSpaceDN w:val="0"/>
              <w:adjustRightInd w:val="0"/>
              <w:spacing w:after="0" w:line="240" w:lineRule="auto"/>
              <w:jc w:val="both"/>
              <w:rPr>
                <w:rFonts w:ascii="Arial Narrow" w:hAnsi="Arial Narrow" w:cs="SanukTF-Light"/>
                <w:color w:val="000000"/>
                <w:sz w:val="24"/>
                <w:szCs w:val="24"/>
              </w:rPr>
            </w:pPr>
          </w:p>
        </w:tc>
      </w:tr>
    </w:tbl>
    <w:p w:rsidR="004814B3" w:rsidRPr="00782708" w:rsidRDefault="004814B3" w:rsidP="004814B3">
      <w:pPr>
        <w:autoSpaceDE w:val="0"/>
        <w:autoSpaceDN w:val="0"/>
        <w:adjustRightInd w:val="0"/>
        <w:spacing w:after="0" w:line="240" w:lineRule="auto"/>
        <w:jc w:val="both"/>
        <w:rPr>
          <w:rFonts w:ascii="Arial Narrow" w:hAnsi="Arial Narrow" w:cs="SanukTF-Light"/>
          <w:color w:val="000000"/>
          <w:sz w:val="24"/>
          <w:szCs w:val="24"/>
        </w:rPr>
      </w:pPr>
    </w:p>
    <w:p w:rsidR="004814B3" w:rsidRPr="00782708" w:rsidRDefault="004814B3" w:rsidP="004814B3">
      <w:pPr>
        <w:autoSpaceDE w:val="0"/>
        <w:autoSpaceDN w:val="0"/>
        <w:adjustRightInd w:val="0"/>
        <w:spacing w:after="0" w:line="240" w:lineRule="auto"/>
        <w:jc w:val="both"/>
        <w:rPr>
          <w:rFonts w:ascii="Arial Narrow" w:hAnsi="Arial Narrow" w:cs="SanukTF-Light"/>
          <w:color w:val="000000"/>
          <w:sz w:val="24"/>
          <w:szCs w:val="24"/>
        </w:rPr>
      </w:pPr>
    </w:p>
    <w:tbl>
      <w:tblPr>
        <w:tblW w:w="8680" w:type="dxa"/>
        <w:tblCellMar>
          <w:left w:w="0" w:type="dxa"/>
          <w:right w:w="0" w:type="dxa"/>
        </w:tblCellMar>
        <w:tblLook w:val="0600" w:firstRow="0" w:lastRow="0" w:firstColumn="0" w:lastColumn="0" w:noHBand="1" w:noVBand="1"/>
      </w:tblPr>
      <w:tblGrid>
        <w:gridCol w:w="1760"/>
        <w:gridCol w:w="2260"/>
        <w:gridCol w:w="2160"/>
        <w:gridCol w:w="1360"/>
        <w:gridCol w:w="1140"/>
      </w:tblGrid>
      <w:tr w:rsidR="004814B3" w:rsidRPr="00782708" w:rsidTr="00ED7E7B">
        <w:trPr>
          <w:trHeight w:val="432"/>
        </w:trPr>
        <w:tc>
          <w:tcPr>
            <w:tcW w:w="1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CRITERIO</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DEFINICIÓN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FACTOR</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PUNTAJE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814B3" w:rsidRPr="00782708" w:rsidRDefault="004814B3" w:rsidP="00ED7E7B">
            <w:pPr>
              <w:spacing w:after="0" w:line="240" w:lineRule="auto"/>
              <w:jc w:val="center"/>
              <w:textAlignment w:val="bottom"/>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VALOR</w:t>
            </w:r>
          </w:p>
        </w:tc>
      </w:tr>
      <w:tr w:rsidR="004814B3" w:rsidRPr="00782708" w:rsidTr="00ED7E7B">
        <w:trPr>
          <w:trHeight w:val="864"/>
        </w:trPr>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CONFORMACIÓN</w:t>
            </w:r>
          </w:p>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b/>
                <w:bCs/>
                <w:color w:val="000000" w:themeColor="text1"/>
                <w:kern w:val="24"/>
                <w:sz w:val="24"/>
                <w:szCs w:val="24"/>
                <w:lang w:val="es-AR"/>
              </w:rPr>
              <w:t xml:space="preserve">DISFRACES </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Este criterio se refiere al número de disfraces que hacen parte del grupo.</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Más de 100 disfraces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10</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30%</w:t>
            </w:r>
          </w:p>
        </w:tc>
      </w:tr>
      <w:tr w:rsidR="004814B3" w:rsidRPr="00782708" w:rsidTr="00ED7E7B">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Entre 99 y 80 disfraces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Entre 79 y 60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Entre 59 y 40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Entre 39 y 20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8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Entre 19 y 10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Entre 9 y 5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rPr>
              <w:t xml:space="preserve">Entre 4 y 1 disfraces </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jc w:val="center"/>
              <w:textAlignment w:val="center"/>
              <w:rPr>
                <w:rFonts w:ascii="Arial Narrow" w:eastAsia="Times New Roman" w:hAnsi="Arial Narrow" w:cs="Arial"/>
                <w:sz w:val="24"/>
                <w:szCs w:val="24"/>
              </w:rPr>
            </w:pPr>
            <w:r w:rsidRPr="00782708">
              <w:rPr>
                <w:rFonts w:ascii="Arial Narrow" w:eastAsia="Verdana" w:hAnsi="Arial Narrow" w:cs="Verdana"/>
                <w:color w:val="000000" w:themeColor="text1"/>
                <w:kern w:val="24"/>
                <w:sz w:val="24"/>
                <w:szCs w:val="24"/>
                <w:lang w:val="es-AR"/>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r w:rsidR="004814B3" w:rsidRPr="00782708" w:rsidTr="00ED7E7B">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814B3" w:rsidRPr="00782708" w:rsidRDefault="004814B3" w:rsidP="00ED7E7B">
            <w:pPr>
              <w:spacing w:after="0" w:line="240" w:lineRule="auto"/>
              <w:rPr>
                <w:rFonts w:ascii="Arial Narrow" w:eastAsia="Times New Roman" w:hAnsi="Arial Narrow" w:cs="Arial"/>
                <w:sz w:val="24"/>
                <w:szCs w:val="24"/>
              </w:rPr>
            </w:pPr>
          </w:p>
        </w:tc>
      </w:tr>
    </w:tbl>
    <w:p w:rsidR="004814B3" w:rsidRPr="00782708" w:rsidRDefault="004814B3" w:rsidP="004814B3">
      <w:pPr>
        <w:autoSpaceDE w:val="0"/>
        <w:autoSpaceDN w:val="0"/>
        <w:adjustRightInd w:val="0"/>
        <w:spacing w:after="0" w:line="240" w:lineRule="auto"/>
        <w:jc w:val="both"/>
        <w:rPr>
          <w:rFonts w:ascii="Arial Narrow" w:hAnsi="Arial Narrow" w:cs="SanukTF-Light"/>
          <w:color w:val="000000"/>
          <w:sz w:val="24"/>
          <w:szCs w:val="24"/>
        </w:rPr>
      </w:pPr>
    </w:p>
    <w:p w:rsidR="004814B3" w:rsidRPr="00782708" w:rsidRDefault="004814B3" w:rsidP="004814B3">
      <w:pPr>
        <w:spacing w:after="0" w:line="240" w:lineRule="auto"/>
        <w:jc w:val="both"/>
        <w:rPr>
          <w:rFonts w:ascii="Arial Narrow" w:hAnsi="Arial Narrow" w:cs="Tahoma"/>
          <w:b/>
          <w:sz w:val="24"/>
          <w:szCs w:val="24"/>
        </w:rPr>
      </w:pPr>
      <w:r w:rsidRPr="00782708">
        <w:rPr>
          <w:rFonts w:ascii="Arial Narrow" w:hAnsi="Arial Narrow" w:cs="Tahoma"/>
          <w:b/>
          <w:sz w:val="24"/>
          <w:szCs w:val="24"/>
        </w:rPr>
        <w:t>ENTREGA DE ESTÍMULO:</w:t>
      </w:r>
    </w:p>
    <w:p w:rsidR="004814B3" w:rsidRPr="00782708" w:rsidRDefault="004814B3" w:rsidP="004814B3">
      <w:pPr>
        <w:pStyle w:val="NormalWeb"/>
        <w:numPr>
          <w:ilvl w:val="0"/>
          <w:numId w:val="3"/>
        </w:numPr>
        <w:shd w:val="clear" w:color="auto" w:fill="FFFFFF"/>
        <w:spacing w:before="0" w:beforeAutospacing="0" w:after="0" w:afterAutospacing="0"/>
        <w:jc w:val="both"/>
        <w:rPr>
          <w:rFonts w:ascii="Arial Narrow" w:hAnsi="Arial Narrow" w:cs="Tahoma"/>
          <w:color w:val="000000" w:themeColor="text1"/>
        </w:rPr>
      </w:pPr>
      <w:r w:rsidRPr="00782708">
        <w:rPr>
          <w:rFonts w:ascii="Arial Narrow" w:hAnsi="Arial Narrow" w:cs="Tahoma"/>
          <w:color w:val="000000" w:themeColor="text1"/>
        </w:rPr>
        <w:lastRenderedPageBreak/>
        <w:t>Los directores de grupos folclóricos y disfraces recibirán información sobre su estimulo en CARNAVAL DE BARRANQUILLA S.A que publicará los listados y suministrará información a cada uno sobre la forma y punto de pago, para lo cual el Director del Grupo Folclórico debe estar registrado en la base de Datos de la Dirección Financiera.  Para los grupos nuevos se debe presentar copia del RUT actualizado, copia de la cédula de ciudadanía del Director, certificación bancaria y carta de autorización para abono en la cuenta.  La cuenta bancaria debe estar a nombre del Grupo o del Director.</w:t>
      </w:r>
    </w:p>
    <w:p w:rsidR="004814B3" w:rsidRPr="00812B3F" w:rsidRDefault="004814B3" w:rsidP="004814B3">
      <w:pPr>
        <w:autoSpaceDE w:val="0"/>
        <w:autoSpaceDN w:val="0"/>
        <w:adjustRightInd w:val="0"/>
        <w:spacing w:after="0" w:line="240" w:lineRule="auto"/>
        <w:jc w:val="both"/>
        <w:rPr>
          <w:rFonts w:ascii="Arial Narrow" w:eastAsia="Calibri" w:hAnsi="Arial Narrow" w:cs="Times New Roman"/>
          <w:color w:val="000000"/>
          <w:sz w:val="24"/>
          <w:szCs w:val="24"/>
          <w:lang w:val="es-ES"/>
        </w:rPr>
      </w:pPr>
    </w:p>
    <w:sectPr w:rsidR="004814B3" w:rsidRPr="00812B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anukTF-Light">
    <w:panose1 w:val="00000000000000000000"/>
    <w:charset w:val="00"/>
    <w:family w:val="modern"/>
    <w:notTrueType/>
    <w:pitch w:val="variable"/>
    <w:sig w:usb0="8000002F" w:usb1="40000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ukTF-Bold">
    <w:panose1 w:val="00000000000000000000"/>
    <w:charset w:val="00"/>
    <w:family w:val="modern"/>
    <w:notTrueType/>
    <w:pitch w:val="variable"/>
    <w:sig w:usb0="8000002F" w:usb1="4000004A" w:usb2="00000000" w:usb3="00000000" w:csb0="00000111" w:csb1="00000000"/>
  </w:font>
  <w:font w:name="SanukTF-Medium">
    <w:panose1 w:val="00000000000000000000"/>
    <w:charset w:val="00"/>
    <w:family w:val="modern"/>
    <w:notTrueType/>
    <w:pitch w:val="variable"/>
    <w:sig w:usb0="8000002F" w:usb1="4000004A"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16"/>
    <w:multiLevelType w:val="hybridMultilevel"/>
    <w:tmpl w:val="7D661E80"/>
    <w:lvl w:ilvl="0" w:tplc="250C83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3E0BF7"/>
    <w:multiLevelType w:val="multilevel"/>
    <w:tmpl w:val="59AEC5B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A324605"/>
    <w:multiLevelType w:val="hybridMultilevel"/>
    <w:tmpl w:val="7C0EA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7304322"/>
    <w:multiLevelType w:val="hybridMultilevel"/>
    <w:tmpl w:val="4412DA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D2253CB"/>
    <w:multiLevelType w:val="hybridMultilevel"/>
    <w:tmpl w:val="430A44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3A477AB"/>
    <w:multiLevelType w:val="hybridMultilevel"/>
    <w:tmpl w:val="B7DE64CC"/>
    <w:lvl w:ilvl="0" w:tplc="84E6064A">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8C5FDB"/>
    <w:multiLevelType w:val="hybridMultilevel"/>
    <w:tmpl w:val="C242F3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6ED68FB"/>
    <w:multiLevelType w:val="hybridMultilevel"/>
    <w:tmpl w:val="9C003F30"/>
    <w:lvl w:ilvl="0" w:tplc="EE6099E0">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397C39"/>
    <w:multiLevelType w:val="hybridMultilevel"/>
    <w:tmpl w:val="80A81974"/>
    <w:lvl w:ilvl="0" w:tplc="73F060FE">
      <w:numFmt w:val="bullet"/>
      <w:lvlText w:val="•"/>
      <w:lvlJc w:val="left"/>
      <w:pPr>
        <w:ind w:left="720" w:hanging="360"/>
      </w:pPr>
      <w:rPr>
        <w:rFonts w:ascii="Verdana" w:eastAsiaTheme="minorEastAsia" w:hAnsi="Verdana" w:cs="SanukTF-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EB32BC"/>
    <w:multiLevelType w:val="hybridMultilevel"/>
    <w:tmpl w:val="0688D92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AB612C"/>
    <w:multiLevelType w:val="hybridMultilevel"/>
    <w:tmpl w:val="3A5AE8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44AC2F40"/>
    <w:multiLevelType w:val="multilevel"/>
    <w:tmpl w:val="33325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6514C0F"/>
    <w:multiLevelType w:val="hybridMultilevel"/>
    <w:tmpl w:val="4F2CC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56B8087A"/>
    <w:multiLevelType w:val="multilevel"/>
    <w:tmpl w:val="E268703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DD5824"/>
    <w:multiLevelType w:val="hybridMultilevel"/>
    <w:tmpl w:val="6DD04FDE"/>
    <w:lvl w:ilvl="0" w:tplc="240A0001">
      <w:start w:val="1"/>
      <w:numFmt w:val="bullet"/>
      <w:lvlText w:val=""/>
      <w:lvlJc w:val="left"/>
      <w:pPr>
        <w:tabs>
          <w:tab w:val="num" w:pos="644"/>
        </w:tabs>
        <w:ind w:left="644" w:hanging="360"/>
      </w:pPr>
      <w:rPr>
        <w:rFonts w:ascii="Symbol" w:hAnsi="Symbol" w:hint="default"/>
      </w:rPr>
    </w:lvl>
    <w:lvl w:ilvl="1" w:tplc="314458DC" w:tentative="1">
      <w:start w:val="1"/>
      <w:numFmt w:val="bullet"/>
      <w:lvlText w:val=""/>
      <w:lvlJc w:val="left"/>
      <w:pPr>
        <w:tabs>
          <w:tab w:val="num" w:pos="1440"/>
        </w:tabs>
        <w:ind w:left="1440" w:hanging="360"/>
      </w:pPr>
      <w:rPr>
        <w:rFonts w:ascii="Wingdings" w:hAnsi="Wingdings" w:hint="default"/>
      </w:rPr>
    </w:lvl>
    <w:lvl w:ilvl="2" w:tplc="83D88A0A" w:tentative="1">
      <w:start w:val="1"/>
      <w:numFmt w:val="bullet"/>
      <w:lvlText w:val=""/>
      <w:lvlJc w:val="left"/>
      <w:pPr>
        <w:tabs>
          <w:tab w:val="num" w:pos="2160"/>
        </w:tabs>
        <w:ind w:left="2160" w:hanging="360"/>
      </w:pPr>
      <w:rPr>
        <w:rFonts w:ascii="Wingdings" w:hAnsi="Wingdings" w:hint="default"/>
      </w:rPr>
    </w:lvl>
    <w:lvl w:ilvl="3" w:tplc="3864B6C6" w:tentative="1">
      <w:start w:val="1"/>
      <w:numFmt w:val="bullet"/>
      <w:lvlText w:val=""/>
      <w:lvlJc w:val="left"/>
      <w:pPr>
        <w:tabs>
          <w:tab w:val="num" w:pos="2880"/>
        </w:tabs>
        <w:ind w:left="2880" w:hanging="360"/>
      </w:pPr>
      <w:rPr>
        <w:rFonts w:ascii="Wingdings" w:hAnsi="Wingdings" w:hint="default"/>
      </w:rPr>
    </w:lvl>
    <w:lvl w:ilvl="4" w:tplc="7ADE0462" w:tentative="1">
      <w:start w:val="1"/>
      <w:numFmt w:val="bullet"/>
      <w:lvlText w:val=""/>
      <w:lvlJc w:val="left"/>
      <w:pPr>
        <w:tabs>
          <w:tab w:val="num" w:pos="3600"/>
        </w:tabs>
        <w:ind w:left="3600" w:hanging="360"/>
      </w:pPr>
      <w:rPr>
        <w:rFonts w:ascii="Wingdings" w:hAnsi="Wingdings" w:hint="default"/>
      </w:rPr>
    </w:lvl>
    <w:lvl w:ilvl="5" w:tplc="6FB8501A" w:tentative="1">
      <w:start w:val="1"/>
      <w:numFmt w:val="bullet"/>
      <w:lvlText w:val=""/>
      <w:lvlJc w:val="left"/>
      <w:pPr>
        <w:tabs>
          <w:tab w:val="num" w:pos="4320"/>
        </w:tabs>
        <w:ind w:left="4320" w:hanging="360"/>
      </w:pPr>
      <w:rPr>
        <w:rFonts w:ascii="Wingdings" w:hAnsi="Wingdings" w:hint="default"/>
      </w:rPr>
    </w:lvl>
    <w:lvl w:ilvl="6" w:tplc="7EC26B7C" w:tentative="1">
      <w:start w:val="1"/>
      <w:numFmt w:val="bullet"/>
      <w:lvlText w:val=""/>
      <w:lvlJc w:val="left"/>
      <w:pPr>
        <w:tabs>
          <w:tab w:val="num" w:pos="5040"/>
        </w:tabs>
        <w:ind w:left="5040" w:hanging="360"/>
      </w:pPr>
      <w:rPr>
        <w:rFonts w:ascii="Wingdings" w:hAnsi="Wingdings" w:hint="default"/>
      </w:rPr>
    </w:lvl>
    <w:lvl w:ilvl="7" w:tplc="E92E3F0C" w:tentative="1">
      <w:start w:val="1"/>
      <w:numFmt w:val="bullet"/>
      <w:lvlText w:val=""/>
      <w:lvlJc w:val="left"/>
      <w:pPr>
        <w:tabs>
          <w:tab w:val="num" w:pos="5760"/>
        </w:tabs>
        <w:ind w:left="5760" w:hanging="360"/>
      </w:pPr>
      <w:rPr>
        <w:rFonts w:ascii="Wingdings" w:hAnsi="Wingdings" w:hint="default"/>
      </w:rPr>
    </w:lvl>
    <w:lvl w:ilvl="8" w:tplc="35A8F0C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9"/>
  </w:num>
  <w:num w:numId="5">
    <w:abstractNumId w:val="10"/>
  </w:num>
  <w:num w:numId="6">
    <w:abstractNumId w:val="3"/>
  </w:num>
  <w:num w:numId="7">
    <w:abstractNumId w:val="14"/>
  </w:num>
  <w:num w:numId="8">
    <w:abstractNumId w:val="7"/>
  </w:num>
  <w:num w:numId="9">
    <w:abstractNumId w:val="8"/>
  </w:num>
  <w:num w:numId="10">
    <w:abstractNumId w:val="11"/>
  </w:num>
  <w:num w:numId="11">
    <w:abstractNumId w:val="5"/>
  </w:num>
  <w:num w:numId="12">
    <w:abstractNumId w:val="1"/>
  </w:num>
  <w:num w:numId="13">
    <w:abstractNumId w:val="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B3"/>
    <w:rsid w:val="0012401A"/>
    <w:rsid w:val="001250D9"/>
    <w:rsid w:val="00191E34"/>
    <w:rsid w:val="0019543F"/>
    <w:rsid w:val="002C5312"/>
    <w:rsid w:val="003D68EE"/>
    <w:rsid w:val="00443964"/>
    <w:rsid w:val="004560D3"/>
    <w:rsid w:val="004814B3"/>
    <w:rsid w:val="004837DB"/>
    <w:rsid w:val="005264B6"/>
    <w:rsid w:val="005740D6"/>
    <w:rsid w:val="00582EC8"/>
    <w:rsid w:val="005B598F"/>
    <w:rsid w:val="00665F4F"/>
    <w:rsid w:val="00736B77"/>
    <w:rsid w:val="00782708"/>
    <w:rsid w:val="00785963"/>
    <w:rsid w:val="00931872"/>
    <w:rsid w:val="009370B8"/>
    <w:rsid w:val="00A1554B"/>
    <w:rsid w:val="00A4447A"/>
    <w:rsid w:val="00A5095F"/>
    <w:rsid w:val="00B3399F"/>
    <w:rsid w:val="00B70C70"/>
    <w:rsid w:val="00BB687A"/>
    <w:rsid w:val="00BE360B"/>
    <w:rsid w:val="00C376F1"/>
    <w:rsid w:val="00C60EDA"/>
    <w:rsid w:val="00C60EF6"/>
    <w:rsid w:val="00D71E21"/>
    <w:rsid w:val="00D8505F"/>
    <w:rsid w:val="00D855DE"/>
    <w:rsid w:val="00ED5F47"/>
    <w:rsid w:val="00F1462D"/>
    <w:rsid w:val="00F76D5E"/>
    <w:rsid w:val="00F80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B3"/>
    <w:rPr>
      <w:rFonts w:eastAsiaTheme="minorEastAsia"/>
      <w:lang w:val="es-CO" w:eastAsia="es-CO"/>
    </w:rPr>
  </w:style>
  <w:style w:type="paragraph" w:styleId="Ttulo3">
    <w:name w:val="heading 3"/>
    <w:basedOn w:val="Normal"/>
    <w:next w:val="Normal"/>
    <w:link w:val="Ttulo3Car"/>
    <w:uiPriority w:val="9"/>
    <w:semiHidden/>
    <w:unhideWhenUsed/>
    <w:qFormat/>
    <w:rsid w:val="004814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4814B3"/>
    <w:rPr>
      <w:rFonts w:asciiTheme="majorHAnsi" w:eastAsiaTheme="majorEastAsia" w:hAnsiTheme="majorHAnsi" w:cstheme="majorBidi"/>
      <w:b/>
      <w:bCs/>
      <w:color w:val="4F81BD" w:themeColor="accent1"/>
      <w:lang w:val="es-CO" w:eastAsia="es-CO"/>
    </w:rPr>
  </w:style>
  <w:style w:type="paragraph" w:styleId="NormalWeb">
    <w:name w:val="Normal (Web)"/>
    <w:basedOn w:val="Normal"/>
    <w:uiPriority w:val="99"/>
    <w:unhideWhenUsed/>
    <w:rsid w:val="004814B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4814B3"/>
    <w:rPr>
      <w:color w:val="0000FF"/>
      <w:u w:val="single"/>
    </w:rPr>
  </w:style>
  <w:style w:type="paragraph" w:styleId="Prrafodelista">
    <w:name w:val="List Paragraph"/>
    <w:basedOn w:val="Normal"/>
    <w:uiPriority w:val="34"/>
    <w:qFormat/>
    <w:rsid w:val="00481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B3"/>
    <w:rPr>
      <w:rFonts w:eastAsiaTheme="minorEastAsia"/>
      <w:lang w:val="es-CO" w:eastAsia="es-CO"/>
    </w:rPr>
  </w:style>
  <w:style w:type="paragraph" w:styleId="Ttulo3">
    <w:name w:val="heading 3"/>
    <w:basedOn w:val="Normal"/>
    <w:next w:val="Normal"/>
    <w:link w:val="Ttulo3Car"/>
    <w:uiPriority w:val="9"/>
    <w:semiHidden/>
    <w:unhideWhenUsed/>
    <w:qFormat/>
    <w:rsid w:val="004814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4814B3"/>
    <w:rPr>
      <w:rFonts w:asciiTheme="majorHAnsi" w:eastAsiaTheme="majorEastAsia" w:hAnsiTheme="majorHAnsi" w:cstheme="majorBidi"/>
      <w:b/>
      <w:bCs/>
      <w:color w:val="4F81BD" w:themeColor="accent1"/>
      <w:lang w:val="es-CO" w:eastAsia="es-CO"/>
    </w:rPr>
  </w:style>
  <w:style w:type="paragraph" w:styleId="NormalWeb">
    <w:name w:val="Normal (Web)"/>
    <w:basedOn w:val="Normal"/>
    <w:uiPriority w:val="99"/>
    <w:unhideWhenUsed/>
    <w:rsid w:val="004814B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4814B3"/>
    <w:rPr>
      <w:color w:val="0000FF"/>
      <w:u w:val="single"/>
    </w:rPr>
  </w:style>
  <w:style w:type="paragraph" w:styleId="Prrafodelista">
    <w:name w:val="List Paragraph"/>
    <w:basedOn w:val="Normal"/>
    <w:uiPriority w:val="34"/>
    <w:qFormat/>
    <w:rsid w:val="0048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2013-09-30T06:11:00Z</dcterms:created>
  <dcterms:modified xsi:type="dcterms:W3CDTF">2013-09-30T06:26:00Z</dcterms:modified>
</cp:coreProperties>
</file>